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4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报价（不含税）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下浮率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K值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百分之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  <w:lang w:val="en-US" w:eastAsia="zh-CN"/>
              </w:rPr>
              <w:t>%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自本合同签订之日起至2026年12月31日止。标的物实行分批交付，交货时间以比选人发出的供货通知为依据，各批次交货周期详见附件《附件1清单一览表》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4D9B1F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18092FED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7D972E4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3A57EB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C60805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47DB4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7B6F5B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BB6162"/>
    <w:rsid w:val="78F93092"/>
    <w:rsid w:val="79677B15"/>
    <w:rsid w:val="796A38C5"/>
    <w:rsid w:val="79954BE2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6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3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2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character" w:customStyle="1" w:styleId="33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4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6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7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">
    <w:name w:val="正文缩进_0"/>
    <w:basedOn w:val="37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9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0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1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缩进_0_0"/>
    <w:basedOn w:val="44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4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6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正文缩进_2"/>
    <w:basedOn w:val="46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8">
    <w:name w:val="hover5"/>
    <w:basedOn w:val="23"/>
    <w:autoRedefine/>
    <w:qFormat/>
    <w:uiPriority w:val="0"/>
  </w:style>
  <w:style w:type="paragraph" w:customStyle="1" w:styleId="49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0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1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2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3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5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6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paragraph" w:customStyle="1" w:styleId="57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1326</Words>
  <Characters>1783</Characters>
  <Lines>16</Lines>
  <Paragraphs>4</Paragraphs>
  <TotalTime>3</TotalTime>
  <ScaleCrop>false</ScaleCrop>
  <LinksUpToDate>false</LinksUpToDate>
  <CharactersWithSpaces>2259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2026-03-04T06:45:28Z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B77F1FC9FB21433EA2F685DAA5231016_13</vt:lpwstr>
  </property>
  <property fmtid="{D5CDD505-2E9C-101B-9397-08002B2CF9AE}" pid="4" name="KSOTemplateDocerSaveRecord">
    <vt:lpwstr>eyJoZGlkIjoiNjRhZjk0ZDFkZWI4ZTg1NTRhZGQ4MTg3NWVkY2Y2ODEiLCJ1c2VySWQiOiIzOTc0ODM5MTgifQ==</vt:lpwstr>
  </property>
</Properties>
</file>